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outlineLvl w:val="0"/>
        <w:rPr>
          <w:rFonts w:hint="eastAsia" w:asci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sz w:val="24"/>
          <w:szCs w:val="24"/>
          <w:lang w:eastAsia="zh-CN"/>
        </w:rPr>
        <w:t>附件</w:t>
      </w: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2</w:t>
      </w:r>
    </w:p>
    <w:p>
      <w:pPr>
        <w:pStyle w:val="2"/>
        <w:jc w:val="center"/>
        <w:rPr>
          <w:rFonts w:ascii="方正小标宋简体" w:eastAsia="方正小标宋简体"/>
        </w:rPr>
      </w:pPr>
      <w:bookmarkStart w:id="0" w:name="_GoBack"/>
      <w:r>
        <w:rPr>
          <w:rFonts w:hint="eastAsia" w:ascii="方正小标宋简体" w:eastAsia="方正小标宋简体"/>
        </w:rPr>
        <w:t>东方学院教师海宁游览活动执行方案</w:t>
      </w:r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促进校地融合，提升学校教师队伍对海宁的深度认识，更好的在思政教育中传习地方文明，浙江财经大学东方学院、海宁市委宣传部联合举办本次参观活动，带领浙江财经大学东方学院教师游览海宁市具有代表性的美丽乡村、旅游景点、支柱产业代表企业，促进教师队伍对海宁的全面了解，从而提升海宁在师生队伍中的整体认可度，为迈向长远的高质量合作探索路径。</w:t>
      </w:r>
    </w:p>
    <w:p>
      <w:pPr>
        <w:pStyle w:val="11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活动主题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东方学院教师看海宁</w:t>
      </w:r>
    </w:p>
    <w:p>
      <w:pPr>
        <w:pStyle w:val="11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活动安排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海宁一日游</w:t>
      </w:r>
    </w:p>
    <w:p>
      <w:pPr>
        <w:pStyle w:val="11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具体时间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018年7月</w:t>
      </w:r>
      <w:r>
        <w:rPr>
          <w:rFonts w:hint="eastAsia" w:ascii="仿宋_GB2312" w:eastAsia="仿宋_GB2312"/>
          <w:sz w:val="32"/>
          <w:szCs w:val="32"/>
        </w:rPr>
        <w:t>3日（初定）</w:t>
      </w:r>
    </w:p>
    <w:p>
      <w:pPr>
        <w:pStyle w:val="11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行程安排</w:t>
      </w:r>
    </w:p>
    <w:p>
      <w:pPr>
        <w:pStyle w:val="11"/>
        <w:ind w:left="1360" w:firstLine="0" w:firstLineChars="0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8144" w:type="dxa"/>
        <w:tblInd w:w="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4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地点</w:t>
            </w:r>
          </w:p>
        </w:tc>
        <w:tc>
          <w:tcPr>
            <w:tcW w:w="368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  <w:r>
              <w:rPr>
                <w:rFonts w:ascii="仿宋_GB2312" w:eastAsia="仿宋_GB2312"/>
                <w:sz w:val="32"/>
                <w:szCs w:val="32"/>
              </w:rPr>
              <w:t>20-8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  <w:r>
              <w:rPr>
                <w:rFonts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东方学院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东</w:t>
            </w:r>
            <w:r>
              <w:rPr>
                <w:rFonts w:hint="eastAsia" w:ascii="仿宋_GB2312" w:eastAsia="仿宋_GB2312"/>
                <w:sz w:val="32"/>
                <w:szCs w:val="32"/>
              </w:rPr>
              <w:t>门</w:t>
            </w:r>
          </w:p>
        </w:tc>
        <w:tc>
          <w:tcPr>
            <w:tcW w:w="368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集合，大巴出发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  <w:r>
              <w:rPr>
                <w:rFonts w:ascii="仿宋_GB2312" w:eastAsia="仿宋_GB2312"/>
                <w:sz w:val="32"/>
                <w:szCs w:val="32"/>
              </w:rPr>
              <w:t>50-9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  <w:r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百里</w:t>
            </w:r>
            <w:r>
              <w:rPr>
                <w:rFonts w:ascii="仿宋_GB2312" w:eastAsia="仿宋_GB2312"/>
                <w:sz w:val="32"/>
                <w:szCs w:val="32"/>
              </w:rPr>
              <w:t>长廊</w:t>
            </w:r>
            <w:r>
              <w:rPr>
                <w:rFonts w:hint="eastAsia" w:ascii="仿宋_GB2312" w:eastAsia="仿宋_GB2312"/>
                <w:sz w:val="32"/>
                <w:szCs w:val="32"/>
              </w:rPr>
              <w:t>景区</w:t>
            </w:r>
          </w:p>
        </w:tc>
        <w:tc>
          <w:tcPr>
            <w:tcW w:w="368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车览</w:t>
            </w:r>
            <w:r>
              <w:rPr>
                <w:rFonts w:ascii="仿宋_GB2312" w:eastAsia="仿宋_GB2312"/>
                <w:sz w:val="32"/>
                <w:szCs w:val="32"/>
              </w:rPr>
              <w:t>百里</w:t>
            </w:r>
            <w:r>
              <w:rPr>
                <w:rFonts w:hint="eastAsia" w:ascii="仿宋_GB2312" w:eastAsia="仿宋_GB2312"/>
                <w:sz w:val="32"/>
                <w:szCs w:val="32"/>
              </w:rPr>
              <w:t>长</w:t>
            </w:r>
            <w:r>
              <w:rPr>
                <w:rFonts w:ascii="仿宋_GB2312" w:eastAsia="仿宋_GB2312"/>
                <w:sz w:val="32"/>
                <w:szCs w:val="32"/>
              </w:rPr>
              <w:t>廊景区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4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9:</w:t>
            </w:r>
            <w:r>
              <w:rPr>
                <w:rFonts w:ascii="仿宋_GB2312" w:eastAsia="仿宋_GB2312"/>
                <w:sz w:val="32"/>
                <w:szCs w:val="32"/>
              </w:rPr>
              <w:t>20-10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  <w:r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梁家墩</w:t>
            </w:r>
          </w:p>
        </w:tc>
        <w:tc>
          <w:tcPr>
            <w:tcW w:w="368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游览海宁美丽乡村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  <w:r>
              <w:rPr>
                <w:rFonts w:ascii="仿宋_GB2312" w:eastAsia="仿宋_GB2312"/>
                <w:sz w:val="32"/>
                <w:szCs w:val="32"/>
              </w:rPr>
              <w:t>30-11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  <w:r>
              <w:rPr>
                <w:rFonts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鹃湖、浙江大学国际校区</w:t>
            </w:r>
          </w:p>
        </w:tc>
        <w:tc>
          <w:tcPr>
            <w:tcW w:w="368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体验城市一角</w:t>
            </w:r>
            <w:r>
              <w:rPr>
                <w:rFonts w:ascii="仿宋_GB2312" w:eastAsia="仿宋_GB2312"/>
                <w:sz w:val="32"/>
                <w:szCs w:val="32"/>
              </w:rPr>
              <w:t>风光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04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11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  <w:r>
              <w:rPr>
                <w:rFonts w:ascii="仿宋_GB2312" w:eastAsia="仿宋_GB2312"/>
                <w:sz w:val="32"/>
                <w:szCs w:val="32"/>
              </w:rPr>
              <w:t>40-12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  <w:r>
              <w:rPr>
                <w:rFonts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市政府食堂二楼</w:t>
            </w:r>
          </w:p>
        </w:tc>
        <w:tc>
          <w:tcPr>
            <w:tcW w:w="368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4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:3</w:t>
            </w:r>
            <w:r>
              <w:rPr>
                <w:rFonts w:ascii="仿宋_GB2312" w:eastAsia="仿宋_GB2312"/>
                <w:sz w:val="32"/>
                <w:szCs w:val="32"/>
              </w:rPr>
              <w:t>0-13</w:t>
            </w:r>
            <w:r>
              <w:rPr>
                <w:rFonts w:hint="eastAsia" w:ascii="仿宋_GB2312" w:eastAsia="仿宋_GB2312"/>
                <w:sz w:val="32"/>
                <w:szCs w:val="32"/>
              </w:rPr>
              <w:t>:0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南关厢</w:t>
            </w:r>
          </w:p>
        </w:tc>
        <w:tc>
          <w:tcPr>
            <w:tcW w:w="368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参观海宁灯彩艺术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  <w:r>
              <w:rPr>
                <w:rFonts w:ascii="仿宋_GB2312" w:eastAsia="仿宋_GB2312"/>
                <w:sz w:val="32"/>
                <w:szCs w:val="32"/>
              </w:rPr>
              <w:t>10-14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  <w:r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徐志摩故居</w:t>
            </w:r>
          </w:p>
        </w:tc>
        <w:tc>
          <w:tcPr>
            <w:tcW w:w="368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了解海宁名人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  <w:r>
              <w:rPr>
                <w:rFonts w:ascii="仿宋_GB2312" w:eastAsia="仿宋_GB2312"/>
                <w:sz w:val="32"/>
                <w:szCs w:val="32"/>
              </w:rPr>
              <w:t>20-14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  <w:r>
              <w:rPr>
                <w:rFonts w:asci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科创中心向上创业众创空间</w:t>
            </w:r>
          </w:p>
        </w:tc>
        <w:tc>
          <w:tcPr>
            <w:tcW w:w="368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参观</w:t>
            </w:r>
            <w:r>
              <w:rPr>
                <w:rFonts w:ascii="仿宋_GB2312" w:eastAsia="仿宋_GB2312"/>
                <w:sz w:val="32"/>
                <w:szCs w:val="32"/>
              </w:rPr>
              <w:t>众创空间</w:t>
            </w:r>
            <w:r>
              <w:rPr>
                <w:rFonts w:hint="eastAsia" w:ascii="仿宋_GB2312" w:eastAsia="仿宋_GB2312"/>
                <w:sz w:val="32"/>
                <w:szCs w:val="32"/>
              </w:rPr>
              <w:t>，</w:t>
            </w:r>
            <w:r>
              <w:rPr>
                <w:rFonts w:ascii="仿宋_GB2312" w:eastAsia="仿宋_GB2312"/>
                <w:sz w:val="32"/>
                <w:szCs w:val="32"/>
              </w:rPr>
              <w:t>介绍创业及产业孵化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  <w:r>
              <w:rPr>
                <w:rFonts w:ascii="仿宋_GB2312" w:eastAsia="仿宋_GB2312"/>
                <w:sz w:val="32"/>
                <w:szCs w:val="32"/>
              </w:rPr>
              <w:t>10-16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  <w:r>
              <w:rPr>
                <w:rFonts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海宁中国皮革城</w:t>
            </w:r>
          </w:p>
        </w:tc>
        <w:tc>
          <w:tcPr>
            <w:tcW w:w="368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参观皮革城博物馆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</w:t>
            </w:r>
            <w:r>
              <w:rPr>
                <w:rFonts w:ascii="仿宋_GB2312" w:eastAsia="仿宋_GB2312"/>
                <w:sz w:val="32"/>
                <w:szCs w:val="32"/>
              </w:rPr>
              <w:t>设计基地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  <w:r>
              <w:rPr>
                <w:rFonts w:ascii="仿宋_GB2312" w:eastAsia="仿宋_GB2312"/>
                <w:sz w:val="32"/>
                <w:szCs w:val="32"/>
              </w:rPr>
              <w:t>20-17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  <w:r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返程</w:t>
            </w:r>
          </w:p>
        </w:tc>
        <w:tc>
          <w:tcPr>
            <w:tcW w:w="368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集合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</w:t>
            </w:r>
            <w:r>
              <w:rPr>
                <w:rFonts w:ascii="仿宋_GB2312" w:eastAsia="仿宋_GB2312"/>
                <w:sz w:val="32"/>
                <w:szCs w:val="32"/>
              </w:rPr>
              <w:t>返回东方学院</w:t>
            </w:r>
          </w:p>
        </w:tc>
      </w:tr>
    </w:tbl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五、组织分工</w:t>
      </w:r>
    </w:p>
    <w:p>
      <w:pPr>
        <w:ind w:left="64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市委宣传部：规划路线、安排讲解、中餐、交通工具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>东方学院：组织教师</w:t>
      </w:r>
    </w:p>
    <w:p>
      <w:pPr>
        <w:pStyle w:val="11"/>
        <w:numPr>
          <w:ilvl w:val="0"/>
          <w:numId w:val="2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联系人及联络方式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宣传部：</w:t>
      </w:r>
    </w:p>
    <w:p>
      <w:pPr>
        <w:ind w:left="640"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马海其  13586427670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杨  波  13758075796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东方学院：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叶颖蕊  13093712002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2A59"/>
    <w:multiLevelType w:val="multilevel"/>
    <w:tmpl w:val="09FC2A59"/>
    <w:lvl w:ilvl="0" w:tentative="0">
      <w:start w:val="6"/>
      <w:numFmt w:val="japaneseCounting"/>
      <w:lvlText w:val="%1、"/>
      <w:lvlJc w:val="left"/>
      <w:pPr>
        <w:ind w:left="106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5E90912"/>
    <w:multiLevelType w:val="multilevel"/>
    <w:tmpl w:val="55E90912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8E"/>
    <w:rsid w:val="00006494"/>
    <w:rsid w:val="00140001"/>
    <w:rsid w:val="001E4796"/>
    <w:rsid w:val="002046B7"/>
    <w:rsid w:val="00215230"/>
    <w:rsid w:val="002B560A"/>
    <w:rsid w:val="002E5FDD"/>
    <w:rsid w:val="00374363"/>
    <w:rsid w:val="003F7E57"/>
    <w:rsid w:val="005F757C"/>
    <w:rsid w:val="00662714"/>
    <w:rsid w:val="0068566B"/>
    <w:rsid w:val="006920DF"/>
    <w:rsid w:val="0077613F"/>
    <w:rsid w:val="0082078E"/>
    <w:rsid w:val="00A5571C"/>
    <w:rsid w:val="00AD73C4"/>
    <w:rsid w:val="00B02374"/>
    <w:rsid w:val="00BA0FC0"/>
    <w:rsid w:val="00C4337C"/>
    <w:rsid w:val="00D247F4"/>
    <w:rsid w:val="00E90E36"/>
    <w:rsid w:val="00F67553"/>
    <w:rsid w:val="00F86587"/>
    <w:rsid w:val="5B392250"/>
    <w:rsid w:val="6FD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1CFD2A-A48D-4DE0-8136-7123CE3984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100</Words>
  <Characters>574</Characters>
  <Lines>4</Lines>
  <Paragraphs>1</Paragraphs>
  <TotalTime>38</TotalTime>
  <ScaleCrop>false</ScaleCrop>
  <LinksUpToDate>false</LinksUpToDate>
  <CharactersWithSpaces>673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2018-06-27T08:14:00Z</dcterms:created>
  <dc:creator>HP</dc:creator>
  <cp:lastModifiedBy>Administrator</cp:lastModifiedBy>
  <dcterms:modified xsi:type="dcterms:W3CDTF">2018-06-29T02:40:10Z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